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Scarcity means that there is less of a good or resource available than people wish to have.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Economics is the study of how evenly goods and services are distributed within society.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002.01 -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Economics is the study of how society allocates its unlimited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Scarcity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003.01 -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Because resources are scarce, a society cannot give all individuals the standard of living to which each aspires.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004.01 -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Equality means distributing society’s resources in the most efficient manner.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005.01 -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Economists study how people make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006.01 -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 careful planning, we can usually get something that we like without having to give up something else that we like.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Tradeoffs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007.01 -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Choosing not to attend a concert so that you can study for your exam is an example of a tradeoff.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Tradeoffs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008.01 -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classic tradeoff between “guns and butter” states that when a society spends more on national defense, it has less to spend on consumer goods to raise the standard of living.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Tradeoffs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009.01 -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Efficiency means everyone in the economy should receive an equal share of the goods and services produced.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010.01 -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Equality refers to how the pie is divided, and efficiency refers to the size of the economic pie.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Government policies that improve equality usually increase efficiency at the same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012.01 -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income tax revenue to fund the welfare system illustrates the conflict between efficiency and equality.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013.01 -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individual deciding how to allocate her limited time is dealing with both scarcity and trade-offs.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Scarcity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Tradeoffs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014.01 -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cost of an action is measured in terms of foregone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7"/>
              <w:gridCol w:w="5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ECON.MANK.302 - Identify the opportunity cost of an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015.01 -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Tuition is the single-largest cost of attending college for most students.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016.01 -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wages for accountants rose, then accountants’ leisure time would have a lower opportunity cost.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7"/>
              <w:gridCol w:w="5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ECON.MANK.302 - Identify the opportunity cost of an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017.01 -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marginal change is a small incremental adjustment to an existing plan of 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4"/>
              <w:gridCol w:w="6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ECON.MANK.051 - Describe what it means to think at the margin.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018.01 -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increase in the marginal cost of an activity necessarily means that people will no longer engage in any of that activity.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4"/>
              <w:gridCol w:w="6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ECON.MANK.051 - Describe what it means to think at the margin.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019.01 -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average cost of transporting a passenger on the train from Chicago to St. Louis is $75, it would be irrational for the railroad to allow any passenger to ride for less than $75.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4"/>
              <w:gridCol w:w="6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ECON.MANK.051 - Describe what it means to think at the margin.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020.01 -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fact that people are willing to pay much more for a diamond, which is not needed for survival, than they are willing to pay for a cup of water, which is needed for survival, is an example of irrational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rational decisionmaker takes an action if and only if the marginal cost exceeds the marginal benefit.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022.01 -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Suppose one county in Missouri decides it wants to reduce alcohol consumption, so the county passes a law that raises the price of a bottle of beer by $1. As a result, people drive to other counties to drink alcohol, which results in an increase in drunk driving. This illustrates the principle that people respond to incentives.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2"/>
              <w:gridCol w:w="6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ECON.MANK.224 - Given a scenario, identify which principle of economic interaction best describes 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Incentives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023.01 -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tax on gasoline is an incentive that encourages people to drive smaller more fuel-efficient cars.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Incentives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024.01 -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say people respond to incentives means that people may alter their decisions when the costs and benefits of an action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Incentives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025.01 -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effects of gas prices rising from about $2 to about $4 per gallon was airlines ordering new, fuel-efficient aircraft.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Incentives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026.01 -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Trade allows each person to specialize in the activities he or she does best, thus increasing each individual's productivity.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1"/>
              <w:gridCol w:w="6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ECON.MANK.011 - Apply basic principles about the international flow of goods and capital.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trade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027.01 -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Trade with any nation can be mutually beneficial.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1"/>
              <w:gridCol w:w="6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ECON.MANK.011 - Apply basic principles about the international flow of goods and capital.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trade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028.01 -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Trade can make everyone better off except in the case where one person is better at doing everything.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1"/>
              <w:gridCol w:w="6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ECON.MANK.011 - Apply basic principles about the international flow of goods and capital.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trade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029.01 -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invisible hand ensures that economic prosperity is distributed equally.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Invisible hand 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030.01 -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market economy cannot produce a socially desirable outcome because individuals are motivated by their own selfish interests.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9"/>
              <w:gridCol w:w="6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ECON.MANK.218 - Given a scenario, identify the distribution system being used.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Communist countries worked on the premise that government officials were in the best position to allocate the economy’s scarce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9"/>
              <w:gridCol w:w="6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ECON.MANK.218 - Given a scenario, identify the distribution system being used.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032.01 -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 can potentially improve market outcomes if market inequalities or market failure exists.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ECON.MANK.014 - Assess a market's efficiency.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033.01 -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way that governments can improve market outcomes is to ensure that individuals are able to own and exercise control over their scarce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ECON.MANK.014 - Assess a market's efficiency.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 economics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rights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034.01 -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 failure refers to a situation in which the market does not allocate resources efficiently.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ECON.MANK.014 - Assess a market's efficiency.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035.01 -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 power and externalities are two possible causes of market failure.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ECON.MANK.014 - Assess a market's efficiency.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036.01 -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 failure occurs when no individual has the ability to substantially influence market prices.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ECON.MANK.014 - Assess a market's efficiency.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037.01 -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Productivity is defined as the quantity of goods and services produced from each unit of labor input.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growth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038.01 -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is the primary determinant of a country's living standards.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039.01 -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increases the value of money.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6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ECON.MANK.010 - Analyze the relationship between money growth and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040.01 -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measures the increase in the quantity of goods and services produced from each hour of a worker’s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6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ECON.MANK.010 - Analyze the relationship between money growth and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President Obama’s stimulus package and increased government spending following the deep economic downturn in 2008 and 2009 was to reduce inflation.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6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ECON.MANK.010 - Analyze the relationship between money growth and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042.01 -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Variations in the standard of living across countries is due almost entirely to differences in each nation’s total output of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growth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043.01 -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short-run, society faces a tradeoff between inflation and unemployment.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3"/>
              <w:gridCol w:w="6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ECON.MANK.102 - Examine the trade-off between inflation and unemployment.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044.01 -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long run the primary effect of increasing the quantity of money is higher prices.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6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ECON.MANK.010 - Analyze the relationship between money growth and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045.01 -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business cycle refers to fluctuations in economic activity such as employment and production.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ECON.MANK.080 - Determine the short-run and long-run effects of a macroeconomic event using the aggregate demand and aggregate supply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cycles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046.01 -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opportunity cost of working one hour is the sum of the values you would have received from all other activities you could have done in that hour.​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ECON.MANK.302 - Identify the opportunity cost of an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047.01 -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opportunity cost of working out for one hour is the value of the next-best activity that you could have done in that hour.​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ECON.MANK.302 - Identify the opportunity cost of an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048.01 -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and unemployment both increase as the money supply increases.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6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ECON.MANK.010 - Analyze the relationship between money growth and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levels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049.01 -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rational decision maker takes an action if and only if the marginal benefit exceeds the marginal cost.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050.01 -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"invisible hand" influences market behavior through trade.​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7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ECON.MANK.012 - Apply basic, economic principles of individual decision making that determine how an economy generally 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thinking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Invisible hand 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 ID: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051.01 - TF - MANK08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All: True False (Ch 1)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Anita verma</vt:lpwstr>
  </property>
</Properties>
</file>